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ajorEastAsia" w:hAnsiTheme="majorEastAsia" w:eastAsiaTheme="majorEastAsia"/>
          <w:b w:val="1"/>
          <w:sz w:val="32"/>
        </w:rPr>
      </w:pPr>
      <w:r>
        <w:rPr>
          <w:rFonts w:hint="default" w:asciiTheme="majorEastAsia" w:hAnsiTheme="majorEastAsia" w:eastAsiaTheme="majorEastAsia"/>
        </w:rPr>
        <mc:AlternateContent>
          <mc:Choice Requires="wps">
            <w:drawing>
              <wp:anchor distT="0" distB="0" distL="114300" distR="114300" simplePos="0" relativeHeight="2" behindDoc="0" locked="0" layoutInCell="1" hidden="0" allowOverlap="1">
                <wp:simplePos x="0" y="0"/>
                <wp:positionH relativeFrom="column">
                  <wp:posOffset>485775</wp:posOffset>
                </wp:positionH>
                <wp:positionV relativeFrom="paragraph">
                  <wp:posOffset>161925</wp:posOffset>
                </wp:positionV>
                <wp:extent cx="1828800" cy="1828800"/>
                <wp:effectExtent l="0" t="0" r="635" b="63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1828800" cy="1828800"/>
                        </a:xfrm>
                        <a:prstGeom prst="rect">
                          <a:avLst/>
                        </a:prstGeom>
                        <a:noFill/>
                        <a:ln>
                          <a:noFill/>
                        </a:ln>
                        <a:effectLst/>
                      </wps:spPr>
                      <wps:txbx>
                        <w:txbxContent>
                          <w:p>
                            <w:pPr>
                              <w:pStyle w:val="0"/>
                              <w:spacing w:line="720" w:lineRule="exact"/>
                              <w:jc w:val="center"/>
                              <w:rPr>
                                <w:rFonts w:hint="default" w:asciiTheme="majorEastAsia" w:hAnsiTheme="majorEastAsia" w:eastAsiaTheme="majorEastAsia"/>
                                <w:sz w:val="68"/>
                                <w14:textOutline w14:w="10160" w14:cap="flat" w14:cmpd="sng" w14:algn="ctr">
                                  <w14:solidFill>
                                    <w14:srgbClr w14:val="000000"/>
                                  </w14:solidFill>
                                  <w14:prstDash w14:val="solid"/>
                                  <w14:round/>
                                </w14:textOutline>
                              </w:rPr>
                            </w:pPr>
                            <w:r>
                              <w:rPr>
                                <w:rFonts w:hint="eastAsia" w:asciiTheme="majorEastAsia" w:hAnsiTheme="majorEastAsia" w:eastAsiaTheme="majorEastAsia"/>
                                <w:sz w:val="68"/>
                                <w14:textOutline w14:w="10160" w14:cap="flat" w14:cmpd="sng" w14:algn="ctr">
                                  <w14:solidFill>
                                    <w14:srgbClr w14:val="000000"/>
                                  </w14:solidFill>
                                  <w14:prstDash w14:val="solid"/>
                                  <w14:round/>
                                </w14:textOutline>
                              </w:rPr>
                              <w:t>ボランティア養成講座</w:t>
                            </w:r>
                          </w:p>
                          <w:p>
                            <w:pPr>
                              <w:pStyle w:val="0"/>
                              <w:spacing w:line="720" w:lineRule="exact"/>
                              <w:jc w:val="center"/>
                              <w:rPr>
                                <w:rFonts w:hint="default" w:asciiTheme="majorEastAsia" w:hAnsiTheme="majorEastAsia" w:eastAsiaTheme="majorEastAsia"/>
                                <w:sz w:val="68"/>
                                <w:bdr w:val="single" w:color="auto" w:sz="4" w:space="0"/>
                                <w14:textOutline w14:w="10160" w14:cap="flat" w14:cmpd="sng" w14:algn="ctr">
                                  <w14:solidFill>
                                    <w14:srgbClr w14:val="000000"/>
                                  </w14:solidFill>
                                  <w14:prstDash w14:val="solid"/>
                                  <w14:round/>
                                </w14:textOutline>
                              </w:rPr>
                            </w:pPr>
                            <w:r>
                              <w:rPr>
                                <w:rFonts w:hint="eastAsia" w:asciiTheme="majorEastAsia" w:hAnsiTheme="majorEastAsia" w:eastAsiaTheme="majorEastAsia"/>
                                <w:sz w:val="68"/>
                                <w14:textOutline w14:w="10160" w14:cap="flat" w14:cmpd="sng" w14:algn="ctr">
                                  <w14:solidFill>
                                    <w14:srgbClr w14:val="000000"/>
                                  </w14:solidFill>
                                  <w14:prstDash w14:val="solid"/>
                                  <w14:round/>
                                </w14:textOutline>
                              </w:rPr>
                              <w:t>企画提案募集！</w:t>
                            </w:r>
                          </w:p>
                        </w:txbxContent>
                      </wps:txbx>
                      <wps:bodyPr rot="0" vertOverflow="overflow" horzOverflow="overflow" wrap="none" lIns="74295" tIns="8890" rIns="74295" bIns="889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12.75pt;mso-position-vertical-relative:text;mso-position-horizontal-relative:text;v-text-anchor:top;position:absolute;height:144pt;mso-wrap-distance-top:0pt;width:144pt;mso-wrap-style:none;mso-wrap-distance-left:9pt;margin-left:38.25pt;z-index:2;" o:spid="_x0000_s1026" o:allowincell="t" o:allowoverlap="t" filled="f" stroked="f" o:spt="202" type="#_x0000_t202">
                <v:fill/>
                <v:textbox style="layout-flow:horizontal;mso-fit-shape-to-text:t;" inset="2.0637499999999998mm,0.24694444444444438mm,2.0637499999999998mm,0.24694444444444438mm">
                  <w:txbxContent>
                    <w:p>
                      <w:pPr>
                        <w:pStyle w:val="0"/>
                        <w:spacing w:line="720" w:lineRule="exact"/>
                        <w:jc w:val="center"/>
                        <w:rPr>
                          <w:rFonts w:hint="default" w:asciiTheme="majorEastAsia" w:hAnsiTheme="majorEastAsia" w:eastAsiaTheme="majorEastAsia"/>
                          <w:sz w:val="68"/>
                          <w14:textOutline w14:w="10160" w14:cap="flat" w14:cmpd="sng" w14:algn="ctr">
                            <w14:solidFill>
                              <w14:srgbClr w14:val="000000"/>
                            </w14:solidFill>
                            <w14:prstDash w14:val="solid"/>
                            <w14:round/>
                          </w14:textOutline>
                        </w:rPr>
                      </w:pPr>
                      <w:r>
                        <w:rPr>
                          <w:rFonts w:hint="eastAsia" w:asciiTheme="majorEastAsia" w:hAnsiTheme="majorEastAsia" w:eastAsiaTheme="majorEastAsia"/>
                          <w:sz w:val="68"/>
                          <w14:textOutline w14:w="10160" w14:cap="flat" w14:cmpd="sng" w14:algn="ctr">
                            <w14:solidFill>
                              <w14:srgbClr w14:val="000000"/>
                            </w14:solidFill>
                            <w14:prstDash w14:val="solid"/>
                            <w14:round/>
                          </w14:textOutline>
                        </w:rPr>
                        <w:t>ボランティア養成講座</w:t>
                      </w:r>
                    </w:p>
                    <w:p>
                      <w:pPr>
                        <w:pStyle w:val="0"/>
                        <w:spacing w:line="720" w:lineRule="exact"/>
                        <w:jc w:val="center"/>
                        <w:rPr>
                          <w:rFonts w:hint="default" w:asciiTheme="majorEastAsia" w:hAnsiTheme="majorEastAsia" w:eastAsiaTheme="majorEastAsia"/>
                          <w:sz w:val="68"/>
                          <w:bdr w:val="single" w:color="auto" w:sz="4" w:space="0"/>
                          <w14:textOutline w14:w="10160" w14:cap="flat" w14:cmpd="sng" w14:algn="ctr">
                            <w14:solidFill>
                              <w14:srgbClr w14:val="000000"/>
                            </w14:solidFill>
                            <w14:prstDash w14:val="solid"/>
                            <w14:round/>
                          </w14:textOutline>
                        </w:rPr>
                      </w:pPr>
                      <w:r>
                        <w:rPr>
                          <w:rFonts w:hint="eastAsia" w:asciiTheme="majorEastAsia" w:hAnsiTheme="majorEastAsia" w:eastAsiaTheme="majorEastAsia"/>
                          <w:sz w:val="68"/>
                          <w14:textOutline w14:w="10160" w14:cap="flat" w14:cmpd="sng" w14:algn="ctr">
                            <w14:solidFill>
                              <w14:srgbClr w14:val="000000"/>
                            </w14:solidFill>
                            <w14:prstDash w14:val="solid"/>
                            <w14:round/>
                          </w14:textOutline>
                        </w:rPr>
                        <w:t>企画提案募集！</w:t>
                      </w:r>
                    </w:p>
                  </w:txbxContent>
                </v:textbox>
                <v:imagedata o:title=""/>
                <w10:wrap type="none" anchorx="text" anchory="text"/>
              </v:shape>
            </w:pict>
          </mc:Fallback>
        </mc:AlternateContent>
      </w:r>
      <w:r>
        <w:rPr>
          <w:rFonts w:hint="default" w:asciiTheme="majorEastAsia" w:hAnsiTheme="majorEastAsia" w:eastAsiaTheme="majorEastAsia"/>
        </w:rPr>
        <mc:AlternateContent>
          <mc:Choice Requires="wps">
            <w:drawing>
              <wp:anchor distT="0" distB="0" distL="114300" distR="114300" simplePos="0" relativeHeight="3" behindDoc="0" locked="0" layoutInCell="1" hidden="0" allowOverlap="1">
                <wp:simplePos x="0" y="0"/>
                <wp:positionH relativeFrom="column">
                  <wp:posOffset>177165</wp:posOffset>
                </wp:positionH>
                <wp:positionV relativeFrom="paragraph">
                  <wp:posOffset>4445</wp:posOffset>
                </wp:positionV>
                <wp:extent cx="5000625" cy="1676400"/>
                <wp:effectExtent l="635" t="635" r="29845" b="10795"/>
                <wp:wrapNone/>
                <wp:docPr id="1027" name="角丸四角形 2"/>
                <a:graphic xmlns:a="http://schemas.openxmlformats.org/drawingml/2006/main">
                  <a:graphicData uri="http://schemas.microsoft.com/office/word/2010/wordprocessingShape">
                    <wps:wsp>
                      <wps:cNvPr id="1027" name="角丸四角形 2"/>
                      <wps:cNvSpPr/>
                      <wps:spPr>
                        <a:xfrm>
                          <a:off x="0" y="0"/>
                          <a:ext cx="5000625" cy="1676400"/>
                        </a:xfrm>
                        <a:prstGeom prst="roundRect">
                          <a:avLst>
                            <a:gd name="adj" fmla="val 10234"/>
                          </a:avLst>
                        </a:prstGeom>
                        <a:noFill/>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角丸四角形 2" style="mso-wrap-distance-right:9pt;mso-wrap-distance-bottom:0pt;margin-top:0.35pt;mso-position-vertical-relative:text;mso-position-horizontal-relative:text;position:absolute;height:132pt;mso-wrap-distance-top:0pt;width:393.75pt;mso-wrap-distance-left:9pt;margin-left:13.95pt;z-index:3;" o:spid="_x0000_s1027" o:allowincell="t" o:allowoverlap="t" filled="f" stroked="t" strokecolor="#385d8a" strokeweight="2pt" o:spt="2" arcsize="6708f">
                <v:fill/>
                <v:stroke linestyle="single" endcap="flat" dashstyle="solid" filltype="solid"/>
                <v:textbox style="layout-flow:horizontal;"/>
                <v:imagedata o:title=""/>
                <w10:wrap type="none" anchorx="text" anchory="text"/>
              </v:roundrect>
            </w:pict>
          </mc:Fallback>
        </mc:AlternateContent>
      </w:r>
    </w:p>
    <w:p>
      <w:pPr>
        <w:pStyle w:val="0"/>
        <w:rPr>
          <w:rFonts w:hint="default" w:asciiTheme="majorEastAsia" w:hAnsiTheme="majorEastAsia" w:eastAsiaTheme="majorEastAsia"/>
          <w:b w:val="1"/>
          <w:sz w:val="32"/>
        </w:rPr>
      </w:pPr>
    </w:p>
    <w:p>
      <w:pPr>
        <w:pStyle w:val="0"/>
        <w:rPr>
          <w:rFonts w:hint="default" w:asciiTheme="majorEastAsia" w:hAnsiTheme="majorEastAsia" w:eastAsiaTheme="majorEastAsia"/>
          <w:b w:val="1"/>
          <w:sz w:val="12"/>
        </w:rPr>
      </w:pPr>
    </w:p>
    <w:p>
      <w:pPr>
        <w:pStyle w:val="0"/>
        <w:jc w:val="center"/>
        <w:rPr>
          <w:rFonts w:hint="default" w:asciiTheme="majorEastAsia" w:hAnsiTheme="majorEastAsia" w:eastAsiaTheme="majorEastAsia"/>
          <w:sz w:val="32"/>
          <w:bdr w:val="single" w:color="auto" w:sz="4" w:space="0"/>
        </w:rPr>
      </w:pPr>
      <w:r>
        <w:rPr>
          <w:rFonts w:hint="eastAsia" w:asciiTheme="majorEastAsia" w:hAnsiTheme="majorEastAsia" w:eastAsiaTheme="majorEastAsia"/>
          <w:b w:val="1"/>
          <w:sz w:val="36"/>
        </w:rPr>
        <w:t>―令和７年度　募集要項―</w:t>
      </w:r>
    </w:p>
    <w:p>
      <w:pPr>
        <w:pStyle w:val="0"/>
        <w:rPr>
          <w:rFonts w:hint="default"/>
          <w:sz w:val="24"/>
          <w:bdr w:val="single" w:color="auto" w:sz="4" w:space="0"/>
        </w:rPr>
      </w:pPr>
    </w:p>
    <w:p>
      <w:pPr>
        <w:pStyle w:val="0"/>
        <w:rPr>
          <w:rFonts w:hint="default"/>
          <w:sz w:val="24"/>
          <w:bdr w:val="single" w:color="auto" w:sz="4" w:space="0"/>
        </w:rPr>
      </w:pPr>
    </w:p>
    <w:p>
      <w:pPr>
        <w:pStyle w:val="0"/>
        <w:ind w:firstLine="240" w:firstLineChars="100"/>
        <w:rPr>
          <w:rFonts w:hint="default" w:ascii="SimSun-ExtB" w:hAnsi="SimSun-ExtB" w:eastAsia="SimSun-ExtB"/>
          <w:sz w:val="24"/>
        </w:rPr>
      </w:pPr>
      <w:r>
        <w:rPr>
          <w:rFonts w:hint="eastAsia" w:ascii="ＭＳ 明朝" w:hAnsi="ＭＳ 明朝" w:eastAsia="ＭＳ 明朝"/>
          <w:sz w:val="24"/>
        </w:rPr>
        <w:t>日頃から市民活動を行う皆さんの視点を生かし、講座の企画提案、運営を行っていただき、費用負担等を市でおこなう事業です。</w:t>
      </w:r>
    </w:p>
    <w:p>
      <w:pPr>
        <w:pStyle w:val="19"/>
        <w:numPr>
          <w:ilvl w:val="0"/>
          <w:numId w:val="1"/>
        </w:numPr>
        <w:spacing w:line="360" w:lineRule="auto"/>
        <w:ind w:leftChars="0"/>
        <w:rPr>
          <w:rFonts w:hint="default" w:ascii="HG創英角ｺﾞｼｯｸUB" w:hAnsi="HG創英角ｺﾞｼｯｸUB" w:eastAsia="HG創英角ｺﾞｼｯｸUB"/>
          <w:sz w:val="24"/>
        </w:rPr>
      </w:pPr>
      <w:r>
        <w:rPr>
          <w:rFonts w:hint="eastAsia" w:ascii="HG創英角ｺﾞｼｯｸUB" w:hAnsi="HG創英角ｺﾞｼｯｸUB" w:eastAsia="HG創英角ｺﾞｼｯｸUB"/>
          <w:sz w:val="24"/>
        </w:rPr>
        <w:t>ボランティア未経験者の方の活動のきっかけとなるような講座</w:t>
      </w:r>
    </w:p>
    <w:p>
      <w:pPr>
        <w:pStyle w:val="19"/>
        <w:numPr>
          <w:ilvl w:val="0"/>
          <w:numId w:val="1"/>
        </w:numPr>
        <w:ind w:leftChars="0"/>
        <w:rPr>
          <w:rFonts w:hint="default" w:ascii="HG創英角ｺﾞｼｯｸUB" w:hAnsi="HG創英角ｺﾞｼｯｸUB" w:eastAsia="HG創英角ｺﾞｼｯｸUB"/>
          <w:sz w:val="24"/>
        </w:rPr>
      </w:pPr>
      <w:r>
        <w:rPr>
          <w:rFonts w:hint="eastAsia" w:ascii="HG創英角ｺﾞｼｯｸUB" w:hAnsi="HG創英角ｺﾞｼｯｸUB" w:eastAsia="HG創英角ｺﾞｼｯｸUB"/>
          <w:sz w:val="24"/>
        </w:rPr>
        <w:t>日頃のボランティア活動のスキルアップとなる講座</w:t>
      </w:r>
    </w:p>
    <w:p>
      <w:pPr>
        <w:pStyle w:val="19"/>
        <w:numPr>
          <w:ilvl w:val="0"/>
          <w:numId w:val="1"/>
        </w:numPr>
        <w:spacing w:line="360" w:lineRule="auto"/>
        <w:ind w:leftChars="0"/>
        <w:rPr>
          <w:rFonts w:hint="default" w:ascii="SimSun-ExtB" w:hAnsi="SimSun-ExtB" w:eastAsia="SimSun-ExtB"/>
          <w:sz w:val="24"/>
        </w:rPr>
      </w:pPr>
      <w:r>
        <w:rPr>
          <w:rFonts w:hint="eastAsia" w:ascii="HG創英角ｺﾞｼｯｸUB" w:hAnsi="HG創英角ｺﾞｼｯｸUB" w:eastAsia="HG創英角ｺﾞｼｯｸUB"/>
          <w:sz w:val="24"/>
        </w:rPr>
        <w:t>団体の運営に役立つ講座（資金確保や広報のノウハウ講座など）</w:t>
      </w:r>
    </w:p>
    <w:p>
      <w:pPr>
        <w:pStyle w:val="0"/>
        <w:ind w:firstLine="240" w:firstLineChars="100"/>
        <w:rPr>
          <w:rFonts w:hint="default" w:ascii="SimSun-ExtB" w:hAnsi="SimSun-ExtB" w:eastAsia="SimSun-ExtB"/>
          <w:sz w:val="24"/>
        </w:rPr>
      </w:pPr>
      <w:r>
        <w:rPr>
          <w:rFonts w:hint="eastAsia" w:ascii="ＭＳ 明朝" w:hAnsi="ＭＳ 明朝" w:eastAsia="ＭＳ 明朝"/>
          <w:sz w:val="24"/>
        </w:rPr>
        <w:t>など、筑後市の市民活動、ボランティア活動の底上げ、担い手の育成につながる講座の提案を募集します。</w:t>
      </w:r>
    </w:p>
    <w:p>
      <w:pPr>
        <w:pStyle w:val="0"/>
        <w:rPr>
          <w:rFonts w:hint="default"/>
          <w:bdr w:val="single" w:color="auto" w:sz="4" w:space="0"/>
        </w:rPr>
      </w:pPr>
    </w:p>
    <w:p>
      <w:pPr>
        <w:pStyle w:val="0"/>
        <w:rPr>
          <w:rFonts w:hint="default"/>
          <w:bdr w:val="single" w:color="auto" w:sz="4" w:space="0"/>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24765</wp:posOffset>
                </wp:positionH>
                <wp:positionV relativeFrom="paragraph">
                  <wp:posOffset>-3175</wp:posOffset>
                </wp:positionV>
                <wp:extent cx="5295900" cy="333375"/>
                <wp:effectExtent l="38100" t="20955" r="66675" b="83820"/>
                <wp:wrapNone/>
                <wp:docPr id="1028" name="ホームベース 4"/>
                <a:graphic xmlns:a="http://schemas.openxmlformats.org/drawingml/2006/main">
                  <a:graphicData uri="http://schemas.microsoft.com/office/word/2010/wordprocessingShape">
                    <wps:wsp>
                      <wps:cNvPr id="1028" name="ホームベース 4"/>
                      <wps:cNvSpPr/>
                      <wps:spPr>
                        <a:xfrm>
                          <a:off x="0" y="0"/>
                          <a:ext cx="5295900" cy="333375"/>
                        </a:xfrm>
                        <a:prstGeom prst="homePlate">
                          <a:avLst>
                            <a:gd name="adj" fmla="val 92857"/>
                          </a:avLst>
                        </a:prstGeom>
                      </wps:spPr>
                      <wps:style>
                        <a:lnRef idx="1">
                          <a:schemeClr val="dk1"/>
                        </a:lnRef>
                        <a:fillRef idx="2">
                          <a:schemeClr val="dk1"/>
                        </a:fillRef>
                        <a:effectRef idx="1">
                          <a:schemeClr val="dk1"/>
                        </a:effectRef>
                        <a:fontRef idx="minor">
                          <a:schemeClr val="dk1"/>
                        </a:fontRef>
                      </wps:style>
                      <wps:txbx>
                        <w:txbxContent>
                          <w:p>
                            <w:pPr>
                              <w:pStyle w:val="0"/>
                              <w:jc w:val="left"/>
                              <w:rPr>
                                <w:rFonts w:hint="default"/>
                                <w:b w:val="1"/>
                              </w:rPr>
                            </w:pPr>
                            <w:r>
                              <w:rPr>
                                <w:rFonts w:hint="eastAsia"/>
                                <w:b w:val="1"/>
                                <w:highlight w:val="none"/>
                              </w:rPr>
                              <w:t>応募につ</w:t>
                            </w:r>
                            <w:r>
                              <w:rPr>
                                <w:rFonts w:hint="eastAsia"/>
                                <w:b w:val="1"/>
                              </w:rPr>
                              <w:t>いて</w:t>
                            </w:r>
                          </w:p>
                        </w:txbxContent>
                      </wps:txbx>
                      <wps:bodyPr rot="0" vertOverflow="overflow" horzOverflow="overflow" wrap="square" numCol="1" spcCol="0" rtlCol="0" fromWordArt="0" anchor="ctr" anchorCtr="0" forceAA="0" compatLnSpc="1"/>
                    </wps:wsp>
                  </a:graphicData>
                </a:graphic>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4" style="mso-wrap-distance-right:9pt;mso-wrap-distance-bottom:0pt;margin-top:-0.25pt;mso-position-vertical-relative:text;mso-position-horizontal-relative:text;v-text-anchor:middle;position:absolute;height:26.25pt;mso-wrap-distance-top:0pt;width:417pt;mso-wrap-distance-left:9pt;margin-left:1.95pt;z-index:4;" o:spid="_x0000_s1028" o:allowincell="t" o:allowoverlap="t" filled="t" fillcolor="#bababa" stroked="t" strokecolor="#000000" strokeweight="0.75pt" o:spt="15" type="#_x0000_t15" adj="1543">
                <v:fill type="gradient" color2="#ececec" colors="0 #bababa;22937f #cecece;65536f #ececec" angle="180" focus="100%" rotate="t"/>
                <v:stroke linestyle="single" endcap="flat" dashstyle="solid" filltype="solid"/>
                <v:shadow on="t" color="#000000" opacity="24903f" offset="0pt,1.5748031496062993pt" origin=",0.5" matrix="65536f,,,65536f,,"/>
                <v:textbox style="layout-flow:horizontal;">
                  <w:txbxContent>
                    <w:p>
                      <w:pPr>
                        <w:pStyle w:val="0"/>
                        <w:jc w:val="left"/>
                        <w:rPr>
                          <w:rFonts w:hint="default"/>
                          <w:b w:val="1"/>
                        </w:rPr>
                      </w:pPr>
                      <w:r>
                        <w:rPr>
                          <w:rFonts w:hint="eastAsia"/>
                          <w:b w:val="1"/>
                          <w:highlight w:val="none"/>
                        </w:rPr>
                        <w:t>応募につ</w:t>
                      </w:r>
                      <w:r>
                        <w:rPr>
                          <w:rFonts w:hint="eastAsia"/>
                          <w:b w:val="1"/>
                        </w:rPr>
                        <w:t>いて</w:t>
                      </w:r>
                    </w:p>
                  </w:txbxContent>
                </v:textbox>
                <v:imagedata o:title=""/>
                <w10:wrap type="none" anchorx="text" anchory="text"/>
              </v:shape>
            </w:pict>
          </mc:Fallback>
        </mc:AlternateContent>
      </w:r>
    </w:p>
    <w:p>
      <w:pPr>
        <w:pStyle w:val="0"/>
        <w:ind w:left="1470" w:hanging="1470" w:hangingChars="700"/>
        <w:rPr>
          <w:rFonts w:hint="default"/>
          <w:highlight w:val="none"/>
        </w:rPr>
      </w:pPr>
    </w:p>
    <w:p>
      <w:pPr>
        <w:pStyle w:val="0"/>
        <w:rPr>
          <w:rFonts w:hint="default"/>
          <w:highlight w:val="none"/>
        </w:rPr>
      </w:pPr>
      <w:r>
        <w:rPr>
          <w:rFonts w:hint="eastAsia"/>
          <w:highlight w:val="none"/>
        </w:rPr>
        <w:t>【開催時期】　令和７年７月頃～令和８年３月</w:t>
      </w:r>
    </w:p>
    <w:p>
      <w:pPr>
        <w:pStyle w:val="19"/>
        <w:numPr>
          <w:ilvl w:val="0"/>
          <w:numId w:val="2"/>
        </w:numPr>
        <w:ind w:leftChars="0"/>
        <w:rPr>
          <w:rFonts w:hint="default"/>
          <w:highlight w:val="none"/>
        </w:rPr>
      </w:pPr>
      <w:r>
        <w:rPr>
          <w:rFonts w:hint="eastAsia"/>
          <w:highlight w:val="none"/>
        </w:rPr>
        <w:t>実施時期を７月とする場合、広報ちくごの入稿期限の都合上、広報ちくご７月号への掲載ができかねることをご承知おきください。</w:t>
      </w:r>
    </w:p>
    <w:p>
      <w:pPr>
        <w:pStyle w:val="19"/>
        <w:numPr>
          <w:numId w:val="0"/>
        </w:numPr>
        <w:ind w:left="0" w:leftChars="0" w:hanging="1470" w:hangingChars="700"/>
        <w:rPr>
          <w:rFonts w:hint="default"/>
          <w:highlight w:val="none"/>
        </w:rPr>
      </w:pPr>
      <w:r>
        <w:rPr>
          <w:rFonts w:hint="eastAsia"/>
          <w:highlight w:val="none"/>
        </w:rPr>
        <w:t>【講座内容】　次の①と②の両方を満たす講座であること</w:t>
      </w:r>
    </w:p>
    <w:p>
      <w:pPr>
        <w:pStyle w:val="19"/>
        <w:numPr>
          <w:numId w:val="0"/>
        </w:numPr>
        <w:ind w:left="1470" w:leftChars="700" w:firstLine="0" w:firstLineChars="0"/>
        <w:rPr>
          <w:rFonts w:hint="default"/>
          <w:highlight w:val="none"/>
        </w:rPr>
      </w:pPr>
      <w:r>
        <w:rPr>
          <w:rFonts w:hint="eastAsia"/>
          <w:highlight w:val="none"/>
        </w:rPr>
        <w:t>①主に</w:t>
      </w:r>
      <w:bookmarkStart w:id="0" w:name="_GoBack"/>
      <w:bookmarkEnd w:id="0"/>
      <w:r>
        <w:rPr>
          <w:rFonts w:hint="eastAsia"/>
          <w:highlight w:val="none"/>
        </w:rPr>
        <w:t>筑後市在住または筑後市内で市民活動をしている方を対象とした講座</w:t>
      </w:r>
    </w:p>
    <w:p>
      <w:pPr>
        <w:pStyle w:val="19"/>
        <w:numPr>
          <w:numId w:val="0"/>
        </w:numPr>
        <w:ind w:left="1680" w:leftChars="700" w:hanging="210" w:hangingChars="100"/>
        <w:rPr>
          <w:rFonts w:hint="default"/>
        </w:rPr>
      </w:pPr>
      <w:r>
        <w:rPr>
          <w:rFonts w:hint="eastAsia"/>
          <w:highlight w:val="none"/>
        </w:rPr>
        <w:t>②市民活動団体の運営に役立つような講座、または公益</w:t>
      </w:r>
      <w:r>
        <w:rPr>
          <w:rFonts w:hint="eastAsia"/>
        </w:rPr>
        <w:t>的な市民活動のスキルアップにつながるような講座</w:t>
      </w:r>
    </w:p>
    <w:p>
      <w:pPr>
        <w:pStyle w:val="19"/>
        <w:numPr>
          <w:numId w:val="0"/>
        </w:numPr>
        <w:ind w:left="0" w:leftChars="0" w:hanging="1470" w:hangingChars="700"/>
        <w:rPr>
          <w:rFonts w:hint="default"/>
        </w:rPr>
      </w:pPr>
      <w:r>
        <w:rPr>
          <w:rFonts w:hint="eastAsia"/>
        </w:rPr>
        <w:t>　　　　　　　※次にあげるような講座は対象外とします。</w:t>
      </w:r>
    </w:p>
    <w:p>
      <w:pPr>
        <w:pStyle w:val="19"/>
        <w:ind w:left="630" w:leftChars="0" w:firstLine="840" w:firstLineChars="400"/>
        <w:rPr>
          <w:rFonts w:hint="default"/>
        </w:rPr>
      </w:pPr>
      <w:r>
        <w:rPr>
          <w:rFonts w:hint="eastAsia"/>
        </w:rPr>
        <w:t>・特定の団体、グループだけを対象としたもの</w:t>
      </w:r>
    </w:p>
    <w:p>
      <w:pPr>
        <w:pStyle w:val="19"/>
        <w:ind w:left="630" w:leftChars="0" w:firstLine="840" w:firstLineChars="400"/>
        <w:rPr>
          <w:rFonts w:hint="default"/>
          <w:highlight w:val="none"/>
        </w:rPr>
      </w:pPr>
      <w:r>
        <w:rPr>
          <w:rFonts w:hint="eastAsia"/>
        </w:rPr>
        <w:t>・営</w:t>
      </w:r>
      <w:r>
        <w:rPr>
          <w:rFonts w:hint="eastAsia"/>
          <w:highlight w:val="none"/>
        </w:rPr>
        <w:t>利、宗教及び政治に関するもの</w:t>
      </w:r>
    </w:p>
    <w:p>
      <w:pPr>
        <w:pStyle w:val="19"/>
        <w:ind w:left="630" w:leftChars="0" w:firstLine="840" w:firstLineChars="400"/>
        <w:rPr>
          <w:rFonts w:hint="default"/>
          <w:highlight w:val="none"/>
        </w:rPr>
      </w:pPr>
      <w:r>
        <w:rPr>
          <w:rFonts w:hint="eastAsia"/>
          <w:highlight w:val="none"/>
        </w:rPr>
        <w:t>・公序良俗に反するもの</w:t>
      </w:r>
    </w:p>
    <w:p>
      <w:pPr>
        <w:pStyle w:val="0"/>
        <w:ind w:left="0" w:leftChars="0" w:hanging="1680" w:hangingChars="800"/>
        <w:rPr>
          <w:rFonts w:hint="default"/>
          <w:bdr w:val="single" w:color="auto" w:sz="4" w:space="0"/>
        </w:rPr>
      </w:pPr>
      <w:r>
        <w:rPr>
          <w:rFonts w:hint="eastAsia"/>
          <w:highlight w:val="none"/>
        </w:rPr>
        <w:t>【そ</w:t>
      </w:r>
      <w:r>
        <w:rPr>
          <w:rFonts w:hint="eastAsia"/>
          <w:highlight w:val="none"/>
        </w:rPr>
        <w:t xml:space="preserve"> </w:t>
      </w:r>
      <w:r>
        <w:rPr>
          <w:rFonts w:hint="eastAsia"/>
          <w:highlight w:val="none"/>
        </w:rPr>
        <w:t>の</w:t>
      </w:r>
      <w:r>
        <w:rPr>
          <w:rFonts w:hint="eastAsia"/>
          <w:highlight w:val="none"/>
        </w:rPr>
        <w:t xml:space="preserve"> </w:t>
      </w:r>
      <w:r>
        <w:rPr>
          <w:rFonts w:hint="eastAsia"/>
          <w:highlight w:val="none"/>
        </w:rPr>
        <w:t>他】　</w:t>
      </w:r>
      <w:r>
        <w:rPr>
          <w:rFonts w:hint="eastAsia"/>
          <w:highlight w:val="none"/>
          <w:bdr w:val="none" w:color="auto" w:sz="0" w:space="0"/>
        </w:rPr>
        <w:t>・２月下旬頃開催予定の筑後市ボランティア団体・</w:t>
      </w:r>
      <w:r>
        <w:rPr>
          <w:rFonts w:hint="eastAsia"/>
          <w:highlight w:val="none"/>
          <w:bdr w:val="none" w:color="auto" w:sz="0" w:space="0"/>
        </w:rPr>
        <w:t>NPO</w:t>
      </w:r>
      <w:r>
        <w:rPr>
          <w:rFonts w:hint="eastAsia"/>
          <w:highlight w:val="none"/>
          <w:bdr w:val="none" w:color="auto" w:sz="0" w:space="0"/>
        </w:rPr>
        <w:t>代表者会議にて、本事業の活動報告を行っていただきます。（５分程度）</w:t>
      </w:r>
    </w:p>
    <w:p>
      <w:pPr>
        <w:pStyle w:val="0"/>
        <w:ind w:left="0" w:leftChars="0" w:hanging="1680" w:hangingChars="800"/>
        <w:rPr>
          <w:rFonts w:hint="default"/>
          <w:bdr w:val="single" w:color="auto" w:sz="4" w:space="0"/>
        </w:rPr>
      </w:pPr>
      <w:r>
        <w:rPr>
          <w:rFonts w:hint="eastAsia"/>
          <w:highlight w:val="none"/>
          <w:bdr w:val="none" w:color="auto" w:sz="0" w:space="0"/>
        </w:rPr>
        <w:t>　　　　　　　・筑後市市民活動団体として登録されていない団体については、申請時点で登録を行っていただきます。</w:t>
      </w:r>
    </w:p>
    <w:p>
      <w:pPr>
        <w:pStyle w:val="0"/>
        <w:ind w:left="0" w:leftChars="0" w:hanging="1680" w:hangingChars="800"/>
        <w:rPr>
          <w:rFonts w:hint="default"/>
          <w:bdr w:val="single" w:color="auto" w:sz="4" w:space="0"/>
        </w:rPr>
      </w:pPr>
      <w:r>
        <w:rPr>
          <w:rFonts w:hint="eastAsia"/>
        </w:rPr>
        <w:br w:type="page"/>
      </w:r>
    </w:p>
    <w:p>
      <w:pPr>
        <w:pStyle w:val="0"/>
        <w:rPr>
          <w:rFonts w:hint="default"/>
          <w:bdr w:val="single" w:color="auto" w:sz="4" w:space="0"/>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34290</wp:posOffset>
                </wp:positionH>
                <wp:positionV relativeFrom="paragraph">
                  <wp:posOffset>63500</wp:posOffset>
                </wp:positionV>
                <wp:extent cx="5295900" cy="333375"/>
                <wp:effectExtent l="38100" t="20955" r="66675" b="83820"/>
                <wp:wrapNone/>
                <wp:docPr id="1029" name="ホームベース 6"/>
                <a:graphic xmlns:a="http://schemas.openxmlformats.org/drawingml/2006/main">
                  <a:graphicData uri="http://schemas.microsoft.com/office/word/2010/wordprocessingShape">
                    <wps:wsp>
                      <wps:cNvPr id="1029" name="ホームベース 6"/>
                      <wps:cNvSpPr/>
                      <wps:spPr>
                        <a:xfrm>
                          <a:off x="0" y="0"/>
                          <a:ext cx="5295900" cy="333375"/>
                        </a:xfrm>
                        <a:prstGeom prst="homePlate">
                          <a:avLst>
                            <a:gd name="adj" fmla="val 92857"/>
                          </a:avLst>
                        </a:prstGeom>
                      </wps:spPr>
                      <wps:style>
                        <a:lnRef idx="1">
                          <a:schemeClr val="dk1"/>
                        </a:lnRef>
                        <a:fillRef idx="2">
                          <a:schemeClr val="dk1"/>
                        </a:fillRef>
                        <a:effectRef idx="1">
                          <a:schemeClr val="dk1"/>
                        </a:effectRef>
                        <a:fontRef idx="minor">
                          <a:schemeClr val="dk1"/>
                        </a:fontRef>
                      </wps:style>
                      <wps:txbx>
                        <w:txbxContent>
                          <w:p>
                            <w:pPr>
                              <w:pStyle w:val="0"/>
                              <w:jc w:val="left"/>
                              <w:rPr>
                                <w:rFonts w:hint="default"/>
                                <w:b w:val="1"/>
                              </w:rPr>
                            </w:pPr>
                            <w:r>
                              <w:rPr>
                                <w:rFonts w:hint="eastAsia"/>
                                <w:b w:val="1"/>
                              </w:rPr>
                              <w:t>役割分担</w:t>
                            </w:r>
                          </w:p>
                        </w:txbxContent>
                      </wps:txbx>
                      <wps:bodyPr rot="0" vertOverflow="overflow" horzOverflow="overflow" wrap="square" numCol="1" spcCol="0" rtlCol="0" fromWordArt="0" anchor="ctr" anchorCtr="0" forceAA="0" compatLnSpc="1"/>
                    </wps:wsp>
                  </a:graphicData>
                </a:graphic>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6" style="mso-wrap-distance-right:9pt;mso-wrap-distance-bottom:0pt;margin-top:5pt;mso-position-vertical-relative:text;mso-position-horizontal-relative:text;v-text-anchor:middle;position:absolute;height:26.25pt;mso-wrap-distance-top:0pt;width:417pt;mso-wrap-distance-left:9pt;margin-left:2.7pt;z-index:5;" o:spid="_x0000_s1029" o:allowincell="t" o:allowoverlap="t" filled="t" fillcolor="#bababa" stroked="t" strokecolor="#000000" strokeweight="0.75pt" o:spt="15" type="#_x0000_t15" adj="1543">
                <v:fill type="gradient" color2="#ececec" colors="0 #bababa;22937f #cecece;65536f #ececec" angle="180" focus="100%" rotate="t"/>
                <v:stroke linestyle="single" endcap="flat" dashstyle="solid" filltype="solid"/>
                <v:shadow on="t" color="#000000" opacity="24903f" offset="0pt,1.5748031496062993pt" origin=",0.5" matrix="65536f,,,65536f,,"/>
                <v:textbox style="layout-flow:horizontal;">
                  <w:txbxContent>
                    <w:p>
                      <w:pPr>
                        <w:pStyle w:val="0"/>
                        <w:jc w:val="left"/>
                        <w:rPr>
                          <w:rFonts w:hint="default"/>
                          <w:b w:val="1"/>
                        </w:rPr>
                      </w:pPr>
                      <w:r>
                        <w:rPr>
                          <w:rFonts w:hint="eastAsia"/>
                          <w:b w:val="1"/>
                        </w:rPr>
                        <w:t>役割分担</w:t>
                      </w:r>
                    </w:p>
                  </w:txbxContent>
                </v:textbox>
                <v:imagedata o:title=""/>
                <w10:wrap type="none" anchorx="text" anchory="text"/>
              </v:shape>
            </w:pict>
          </mc:Fallback>
        </mc:AlternateContent>
      </w:r>
    </w:p>
    <w:p>
      <w:pPr>
        <w:pStyle w:val="0"/>
        <w:rPr>
          <w:rFonts w:hint="default"/>
          <w:bdr w:val="single" w:color="auto" w:sz="4" w:space="0"/>
        </w:rPr>
      </w:pPr>
    </w:p>
    <w:p>
      <w:pPr>
        <w:pStyle w:val="0"/>
        <w:rPr>
          <w:rFonts w:hint="default"/>
        </w:rPr>
      </w:pPr>
      <w:r>
        <w:rPr>
          <w:rFonts w:hint="eastAsia"/>
        </w:rPr>
        <w:t>【市民活動団体でおこなうこと】</w:t>
      </w:r>
    </w:p>
    <w:p>
      <w:pPr>
        <w:pStyle w:val="0"/>
        <w:rPr>
          <w:rFonts w:hint="default"/>
        </w:rPr>
      </w:pPr>
      <w:r>
        <w:rPr>
          <w:rFonts w:hint="eastAsia"/>
        </w:rPr>
        <w:t>　　・講座の企画・運営</w:t>
      </w:r>
    </w:p>
    <w:p>
      <w:pPr>
        <w:pStyle w:val="0"/>
        <w:ind w:firstLine="420" w:firstLineChars="200"/>
        <w:rPr>
          <w:rFonts w:hint="default"/>
          <w:kern w:val="0"/>
        </w:rPr>
      </w:pPr>
      <w:r>
        <w:rPr>
          <w:rFonts w:hint="eastAsia"/>
        </w:rPr>
        <w:t>・講師との連絡調整</w:t>
      </w:r>
    </w:p>
    <w:p>
      <w:pPr>
        <w:pStyle w:val="0"/>
        <w:ind w:firstLine="420" w:firstLineChars="200"/>
        <w:rPr>
          <w:rFonts w:hint="default"/>
        </w:rPr>
      </w:pPr>
      <w:r>
        <w:rPr>
          <w:rFonts w:hint="eastAsia"/>
          <w:kern w:val="0"/>
        </w:rPr>
        <w:t>・講座の資料作成</w:t>
      </w:r>
    </w:p>
    <w:p>
      <w:pPr>
        <w:pStyle w:val="0"/>
        <w:ind w:firstLine="420" w:firstLineChars="200"/>
        <w:rPr>
          <w:rFonts w:hint="default"/>
        </w:rPr>
      </w:pPr>
      <w:r>
        <w:rPr>
          <w:rFonts w:hint="eastAsia"/>
          <w:kern w:val="0"/>
        </w:rPr>
        <w:t>・講座の受講者募集チラシ等の作成　　　　　　　など</w:t>
      </w:r>
    </w:p>
    <w:p>
      <w:pPr>
        <w:pStyle w:val="0"/>
        <w:rPr>
          <w:rFonts w:hint="default"/>
        </w:rPr>
      </w:pPr>
      <w:r>
        <w:rPr>
          <w:rFonts w:hint="eastAsia"/>
        </w:rPr>
        <w:t>【協働推進課がおこなうこと】</w:t>
      </w:r>
    </w:p>
    <w:p>
      <w:pPr>
        <w:pStyle w:val="0"/>
        <w:ind w:firstLine="420" w:firstLineChars="200"/>
        <w:rPr>
          <w:rFonts w:hint="default"/>
          <w:highlight w:val="none"/>
        </w:rPr>
      </w:pPr>
      <w:r>
        <w:rPr>
          <w:rFonts w:hint="eastAsia"/>
        </w:rPr>
        <w:t>・会場の確保</w:t>
      </w:r>
      <w:r>
        <w:rPr>
          <w:rFonts w:hint="eastAsia"/>
          <w:highlight w:val="none"/>
        </w:rPr>
        <w:t>、提供</w:t>
      </w:r>
    </w:p>
    <w:p>
      <w:pPr>
        <w:pStyle w:val="0"/>
        <w:ind w:firstLine="420" w:firstLineChars="200"/>
        <w:rPr>
          <w:rFonts w:hint="default"/>
          <w:highlight w:val="none"/>
        </w:rPr>
      </w:pPr>
      <w:r>
        <w:rPr>
          <w:rFonts w:hint="eastAsia"/>
          <w:highlight w:val="none"/>
        </w:rPr>
        <w:t>・チラシ、資料、アンケート、横断幕等の印刷</w:t>
      </w:r>
    </w:p>
    <w:p>
      <w:pPr>
        <w:pStyle w:val="0"/>
        <w:ind w:firstLine="420" w:firstLineChars="200"/>
        <w:rPr>
          <w:rFonts w:hint="default"/>
          <w:highlight w:val="none"/>
        </w:rPr>
      </w:pPr>
      <w:r>
        <w:rPr>
          <w:rFonts w:hint="eastAsia"/>
          <w:highlight w:val="none"/>
        </w:rPr>
        <w:t>・「広報ちくご」「市ホームページ」へ受講者募集の掲載</w:t>
      </w:r>
    </w:p>
    <w:p>
      <w:pPr>
        <w:pStyle w:val="0"/>
        <w:ind w:firstLine="420" w:firstLineChars="200"/>
        <w:rPr>
          <w:rFonts w:hint="default"/>
          <w:highlight w:val="none"/>
        </w:rPr>
      </w:pPr>
      <w:r>
        <w:rPr>
          <w:rFonts w:hint="eastAsia"/>
          <w:highlight w:val="none"/>
        </w:rPr>
        <w:t>・受講申し込みの受付</w:t>
      </w:r>
    </w:p>
    <w:p>
      <w:pPr>
        <w:pStyle w:val="0"/>
        <w:ind w:firstLine="420" w:firstLineChars="200"/>
        <w:rPr>
          <w:rFonts w:hint="default"/>
        </w:rPr>
      </w:pPr>
      <w:r>
        <w:rPr>
          <w:rFonts w:hint="eastAsia"/>
        </w:rPr>
        <w:t>・備品（プロジェクター、マイク等）の貸出　　　など</w:t>
      </w:r>
    </w:p>
    <w:p>
      <w:pPr>
        <w:pStyle w:val="0"/>
        <w:rPr>
          <w:rFonts w:hint="default"/>
          <w:bdr w:val="single" w:color="auto" w:sz="4" w:space="0"/>
        </w:rPr>
      </w:pPr>
      <w:r>
        <w:rPr>
          <w:rFonts w:hint="eastAsia"/>
        </w:rPr>
        <mc:AlternateContent>
          <mc:Choice Requires="wps">
            <w:drawing>
              <wp:anchor distT="0" distB="0" distL="114300" distR="114300" simplePos="0" relativeHeight="6" behindDoc="0" locked="0" layoutInCell="1" hidden="0" allowOverlap="1">
                <wp:simplePos x="0" y="0"/>
                <wp:positionH relativeFrom="column">
                  <wp:posOffset>34290</wp:posOffset>
                </wp:positionH>
                <wp:positionV relativeFrom="paragraph">
                  <wp:posOffset>120650</wp:posOffset>
                </wp:positionV>
                <wp:extent cx="5295900" cy="333375"/>
                <wp:effectExtent l="38100" t="20955" r="66675" b="83820"/>
                <wp:wrapNone/>
                <wp:docPr id="1030" name="ホームベース 7"/>
                <a:graphic xmlns:a="http://schemas.openxmlformats.org/drawingml/2006/main">
                  <a:graphicData uri="http://schemas.microsoft.com/office/word/2010/wordprocessingShape">
                    <wps:wsp>
                      <wps:cNvPr id="1030" name="ホームベース 7"/>
                      <wps:cNvSpPr/>
                      <wps:spPr>
                        <a:xfrm>
                          <a:off x="0" y="0"/>
                          <a:ext cx="5295900" cy="333375"/>
                        </a:xfrm>
                        <a:prstGeom prst="homePlate">
                          <a:avLst>
                            <a:gd name="adj" fmla="val 92857"/>
                          </a:avLst>
                        </a:prstGeom>
                      </wps:spPr>
                      <wps:style>
                        <a:lnRef idx="1">
                          <a:schemeClr val="dk1"/>
                        </a:lnRef>
                        <a:fillRef idx="2">
                          <a:schemeClr val="dk1"/>
                        </a:fillRef>
                        <a:effectRef idx="1">
                          <a:schemeClr val="dk1"/>
                        </a:effectRef>
                        <a:fontRef idx="minor">
                          <a:schemeClr val="dk1"/>
                        </a:fontRef>
                      </wps:style>
                      <wps:txbx>
                        <w:txbxContent>
                          <w:p>
                            <w:pPr>
                              <w:pStyle w:val="0"/>
                              <w:jc w:val="left"/>
                              <w:rPr>
                                <w:rFonts w:hint="default"/>
                                <w:b w:val="1"/>
                              </w:rPr>
                            </w:pPr>
                            <w:r>
                              <w:rPr>
                                <w:rFonts w:hint="eastAsia"/>
                                <w:b w:val="1"/>
                              </w:rPr>
                              <w:t>経費について</w:t>
                            </w:r>
                          </w:p>
                        </w:txbxContent>
                      </wps:txbx>
                      <wps:bodyPr rot="0" vertOverflow="overflow" horzOverflow="overflow" wrap="square" numCol="1" spcCol="0" rtlCol="0" fromWordArt="0" anchor="ctr" anchorCtr="0" forceAA="0" compatLnSpc="1"/>
                    </wps:wsp>
                  </a:graphicData>
                </a:graphic>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7" style="mso-wrap-distance-right:9pt;mso-wrap-distance-bottom:0pt;margin-top:9.5pt;mso-position-vertical-relative:text;mso-position-horizontal-relative:text;v-text-anchor:middle;position:absolute;height:26.25pt;mso-wrap-distance-top:0pt;width:417pt;mso-wrap-distance-left:9pt;margin-left:2.7pt;z-index:6;" o:spid="_x0000_s1030" o:allowincell="t" o:allowoverlap="t" filled="t" fillcolor="#bababa" stroked="t" strokecolor="#000000" strokeweight="0.75pt" o:spt="15" type="#_x0000_t15" adj="1543">
                <v:fill type="gradient" color2="#ececec" colors="0 #bababa;22937f #cecece;65536f #ececec" angle="180" focus="100%" rotate="t"/>
                <v:stroke linestyle="single" endcap="flat" dashstyle="solid" filltype="solid"/>
                <v:shadow on="t" color="#000000" opacity="24903f" offset="0pt,1.5748031496062993pt" origin=",0.5" matrix="65536f,,,65536f,,"/>
                <v:textbox style="layout-flow:horizontal;">
                  <w:txbxContent>
                    <w:p>
                      <w:pPr>
                        <w:pStyle w:val="0"/>
                        <w:jc w:val="left"/>
                        <w:rPr>
                          <w:rFonts w:hint="default"/>
                          <w:b w:val="1"/>
                        </w:rPr>
                      </w:pPr>
                      <w:r>
                        <w:rPr>
                          <w:rFonts w:hint="eastAsia"/>
                          <w:b w:val="1"/>
                        </w:rPr>
                        <w:t>経費について</w:t>
                      </w:r>
                    </w:p>
                  </w:txbxContent>
                </v:textbox>
                <v:imagedata o:title=""/>
                <w10:wrap type="none" anchorx="text" anchory="text"/>
              </v:shape>
            </w:pict>
          </mc:Fallback>
        </mc:AlternateContent>
      </w:r>
    </w:p>
    <w:p>
      <w:pPr>
        <w:pStyle w:val="0"/>
        <w:rPr>
          <w:rFonts w:hint="default"/>
          <w:bdr w:val="single" w:color="auto" w:sz="4" w:space="0"/>
        </w:rPr>
      </w:pPr>
    </w:p>
    <w:p>
      <w:pPr>
        <w:pStyle w:val="0"/>
        <w:spacing w:line="160" w:lineRule="exact"/>
        <w:rPr>
          <w:rFonts w:hint="default"/>
        </w:rPr>
      </w:pPr>
    </w:p>
    <w:p>
      <w:pPr>
        <w:pStyle w:val="0"/>
        <w:ind w:left="210" w:leftChars="100" w:firstLine="210" w:firstLineChars="100"/>
        <w:rPr>
          <w:rFonts w:hint="default"/>
          <w:highlight w:val="none"/>
        </w:rPr>
      </w:pPr>
      <w:r>
        <w:rPr>
          <w:rFonts w:hint="eastAsia"/>
        </w:rPr>
        <w:t>講座</w:t>
      </w:r>
      <w:r>
        <w:rPr>
          <w:rFonts w:hint="eastAsia"/>
          <w:highlight w:val="none"/>
        </w:rPr>
        <w:t>の開催に必要な費用は筑後市で負担します。ただし、事前に協働推進課との協議が必要となります。なお、提案する講座については、国、県および筑後市から財政的支援を受けていないことが前提です。</w:t>
      </w:r>
    </w:p>
    <w:p>
      <w:pPr>
        <w:pStyle w:val="0"/>
        <w:ind w:firstLine="210" w:firstLineChars="100"/>
        <w:rPr>
          <w:rFonts w:hint="default"/>
          <w:highlight w:val="none"/>
        </w:rPr>
      </w:pPr>
      <w:r>
        <w:rPr>
          <w:rFonts w:hint="eastAsia"/>
          <w:highlight w:val="none"/>
        </w:rPr>
        <w:t>対象経費例　…　講師謝金（謝金には交通費を含む）、会場使用料、託児委託料、</w:t>
      </w:r>
    </w:p>
    <w:p>
      <w:pPr>
        <w:pStyle w:val="0"/>
        <w:ind w:firstLine="1890" w:firstLineChars="900"/>
        <w:rPr>
          <w:rFonts w:hint="default"/>
          <w:highlight w:val="none"/>
        </w:rPr>
      </w:pPr>
      <w:r>
        <w:rPr>
          <w:rFonts w:hint="eastAsia"/>
          <w:highlight w:val="none"/>
        </w:rPr>
        <w:t>広報経費（チラシ・ポスター印刷費等）</w:t>
      </w:r>
    </w:p>
    <w:p>
      <w:pPr>
        <w:pStyle w:val="0"/>
        <w:ind w:left="420" w:leftChars="100" w:hanging="210" w:hangingChars="100"/>
        <w:rPr>
          <w:rFonts w:hint="default"/>
          <w:highlight w:val="none"/>
        </w:rPr>
      </w:pPr>
      <w:r>
        <w:rPr>
          <w:rFonts w:hint="eastAsia"/>
          <w:highlight w:val="none"/>
        </w:rPr>
        <w:t>※</w:t>
      </w:r>
      <w:r>
        <w:rPr>
          <w:rFonts w:hint="eastAsia"/>
          <w:highlight w:val="none"/>
        </w:rPr>
        <w:t xml:space="preserve"> </w:t>
      </w:r>
      <w:r>
        <w:rPr>
          <w:rFonts w:hint="eastAsia"/>
          <w:highlight w:val="none"/>
        </w:rPr>
        <w:t>講師食事代（昼食等）や参加者のお茶代等は対象外（講師のお茶代は対象）とします。</w:t>
      </w:r>
    </w:p>
    <w:p>
      <w:pPr>
        <w:pStyle w:val="0"/>
        <w:ind w:left="420" w:leftChars="100" w:hanging="210" w:hangingChars="100"/>
        <w:rPr>
          <w:rFonts w:hint="default"/>
          <w:highlight w:val="none"/>
        </w:rPr>
      </w:pPr>
      <w:r>
        <w:rPr>
          <w:rFonts w:hint="eastAsia"/>
          <w:highlight w:val="none"/>
        </w:rPr>
        <w:t>※</w:t>
      </w:r>
      <w:r>
        <w:rPr>
          <w:rFonts w:hint="eastAsia"/>
          <w:highlight w:val="none"/>
        </w:rPr>
        <w:t xml:space="preserve"> </w:t>
      </w:r>
      <w:r>
        <w:rPr>
          <w:rFonts w:hint="eastAsia"/>
          <w:highlight w:val="none"/>
        </w:rPr>
        <w:t>講師謝金については時間単価</w:t>
      </w:r>
      <w:r>
        <w:rPr>
          <w:rFonts w:hint="eastAsia"/>
          <w:highlight w:val="none"/>
        </w:rPr>
        <w:t>10,000</w:t>
      </w:r>
      <w:r>
        <w:rPr>
          <w:rFonts w:hint="eastAsia"/>
          <w:highlight w:val="none"/>
        </w:rPr>
        <w:t>円以内とします。これを超える分について団体が負担することは差支えありません。</w:t>
      </w:r>
    </w:p>
    <w:p>
      <w:pPr>
        <w:pStyle w:val="0"/>
        <w:ind w:firstLine="210" w:firstLineChars="100"/>
        <w:rPr>
          <w:rFonts w:hint="default"/>
        </w:rPr>
      </w:pPr>
      <w:r>
        <w:rPr>
          <w:rFonts w:hint="eastAsia"/>
        </w:rPr>
        <w:t>※</w:t>
      </w:r>
      <w:r>
        <w:rPr>
          <w:rFonts w:hint="eastAsia"/>
        </w:rPr>
        <w:t xml:space="preserve"> </w:t>
      </w:r>
      <w:r>
        <w:rPr>
          <w:rFonts w:hint="eastAsia"/>
        </w:rPr>
        <w:t>団体が講師を務める場合、講師謝金は認められません。</w:t>
      </w:r>
    </w:p>
    <w:p>
      <w:pPr>
        <w:pStyle w:val="0"/>
        <w:ind w:left="420" w:leftChars="200" w:firstLine="0" w:firstLineChars="0"/>
        <w:rPr>
          <w:rFonts w:hint="default"/>
        </w:rPr>
      </w:pPr>
      <w:r>
        <w:rPr>
          <w:rFonts w:hint="eastAsia"/>
        </w:rPr>
        <mc:AlternateContent>
          <mc:Choice Requires="wps">
            <w:drawing>
              <wp:anchor distT="0" distB="0" distL="114300" distR="114300" simplePos="0" relativeHeight="7" behindDoc="0" locked="0" layoutInCell="1" hidden="0" allowOverlap="1">
                <wp:simplePos x="0" y="0"/>
                <wp:positionH relativeFrom="column">
                  <wp:posOffset>34290</wp:posOffset>
                </wp:positionH>
                <wp:positionV relativeFrom="paragraph">
                  <wp:posOffset>206375</wp:posOffset>
                </wp:positionV>
                <wp:extent cx="5295900" cy="333375"/>
                <wp:effectExtent l="38100" t="17780" r="66675" b="77470"/>
                <wp:wrapNone/>
                <wp:docPr id="1031" name="ホームベース 8"/>
                <a:graphic xmlns:a="http://schemas.openxmlformats.org/drawingml/2006/main">
                  <a:graphicData uri="http://schemas.microsoft.com/office/word/2010/wordprocessingShape">
                    <wps:wsp>
                      <wps:cNvPr id="1031" name="ホームベース 8"/>
                      <wps:cNvSpPr/>
                      <wps:spPr>
                        <a:xfrm>
                          <a:off x="0" y="0"/>
                          <a:ext cx="5295900" cy="333375"/>
                        </a:xfrm>
                        <a:prstGeom prst="homePlate">
                          <a:avLst>
                            <a:gd name="adj" fmla="val 92857"/>
                          </a:avLst>
                        </a:prstGeom>
                      </wps:spPr>
                      <wps:style>
                        <a:lnRef idx="1">
                          <a:schemeClr val="dk1"/>
                        </a:lnRef>
                        <a:fillRef idx="2">
                          <a:schemeClr val="dk1"/>
                        </a:fillRef>
                        <a:effectRef idx="1">
                          <a:schemeClr val="dk1"/>
                        </a:effectRef>
                        <a:fontRef idx="minor">
                          <a:schemeClr val="dk1"/>
                        </a:fontRef>
                      </wps:style>
                      <wps:txbx>
                        <w:txbxContent>
                          <w:p>
                            <w:pPr>
                              <w:pStyle w:val="0"/>
                              <w:jc w:val="left"/>
                              <w:rPr>
                                <w:rFonts w:hint="default"/>
                                <w:b w:val="1"/>
                              </w:rPr>
                            </w:pPr>
                            <w:r>
                              <w:rPr>
                                <w:rFonts w:hint="eastAsia"/>
                                <w:b w:val="1"/>
                              </w:rPr>
                              <w:t>企画の応募・採用について</w:t>
                            </w:r>
                          </w:p>
                        </w:txbxContent>
                      </wps:txbx>
                      <wps:bodyPr rot="0" vertOverflow="overflow" horzOverflow="overflow" wrap="square" numCol="1" spcCol="0" rtlCol="0" fromWordArt="0" anchor="ctr" anchorCtr="0" forceAA="0" compatLnSpc="1"/>
                    </wps:wsp>
                  </a:graphicData>
                </a:graphic>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8" style="mso-wrap-distance-right:9pt;mso-wrap-distance-bottom:0pt;margin-top:16.25pt;mso-position-vertical-relative:text;mso-position-horizontal-relative:text;v-text-anchor:middle;position:absolute;height:26.25pt;mso-wrap-distance-top:0pt;width:417pt;mso-wrap-distance-left:9pt;margin-left:2.7pt;z-index:7;" o:spid="_x0000_s1031" o:allowincell="t" o:allowoverlap="t" filled="t" fillcolor="#bababa" stroked="t" strokecolor="#000000" strokeweight="0.75pt" o:spt="15" type="#_x0000_t15" adj="1543">
                <v:fill type="gradient" color2="#ececec" colors="0 #bababa;22937f #cecece;65536f #ececec" angle="180" focus="100%" rotate="t"/>
                <v:stroke linestyle="single" endcap="flat" dashstyle="solid" filltype="solid"/>
                <v:shadow on="t" color="#000000" opacity="24903f" offset="0pt,1.5748031496062993pt" origin=",0.5" matrix="65536f,,,65536f,,"/>
                <v:textbox style="layout-flow:horizontal;">
                  <w:txbxContent>
                    <w:p>
                      <w:pPr>
                        <w:pStyle w:val="0"/>
                        <w:jc w:val="left"/>
                        <w:rPr>
                          <w:rFonts w:hint="default"/>
                          <w:b w:val="1"/>
                        </w:rPr>
                      </w:pPr>
                      <w:r>
                        <w:rPr>
                          <w:rFonts w:hint="eastAsia"/>
                          <w:b w:val="1"/>
                        </w:rPr>
                        <w:t>企画の応募・採用について</w:t>
                      </w:r>
                    </w:p>
                  </w:txbxContent>
                </v:textbox>
                <v:imagedata o:title=""/>
                <w10:wrap type="none" anchorx="text" anchory="text"/>
              </v:shape>
            </w:pict>
          </mc:Fallback>
        </mc:AlternateContent>
      </w:r>
    </w:p>
    <w:p>
      <w:pPr>
        <w:pStyle w:val="0"/>
        <w:ind w:left="630" w:leftChars="200" w:hanging="210" w:hangingChars="100"/>
        <w:rPr>
          <w:rFonts w:hint="default"/>
        </w:rPr>
      </w:pPr>
    </w:p>
    <w:p>
      <w:pPr>
        <w:pStyle w:val="0"/>
        <w:ind w:left="630" w:leftChars="200" w:hanging="210" w:hangingChars="100"/>
        <w:rPr>
          <w:rFonts w:hint="default"/>
        </w:rPr>
      </w:pPr>
    </w:p>
    <w:p>
      <w:pPr>
        <w:pStyle w:val="0"/>
        <w:rPr>
          <w:rFonts w:hint="default"/>
          <w:highlight w:val="none"/>
        </w:rPr>
      </w:pPr>
      <w:r>
        <w:rPr>
          <w:rFonts w:hint="eastAsia"/>
        </w:rPr>
        <w:t>　【提出書類】　</w:t>
      </w:r>
      <w:r>
        <w:rPr>
          <w:rFonts w:hint="eastAsia"/>
          <w:highlight w:val="none"/>
        </w:rPr>
        <w:t>　企画提案書（様式指定。協働推進課窓口またはメールにて提出）</w:t>
      </w:r>
    </w:p>
    <w:p>
      <w:pPr>
        <w:pStyle w:val="0"/>
        <w:rPr>
          <w:rFonts w:hint="default"/>
          <w:highlight w:val="none"/>
        </w:rPr>
      </w:pPr>
      <w:r>
        <w:rPr>
          <w:rFonts w:hint="eastAsia"/>
          <w:highlight w:val="none"/>
        </w:rPr>
        <w:t>　【応募締切】　　令和</w:t>
      </w:r>
      <w:r>
        <w:rPr>
          <w:rFonts w:hint="eastAsia"/>
          <w:highlight w:val="none"/>
        </w:rPr>
        <w:t>7</w:t>
      </w:r>
      <w:r>
        <w:rPr>
          <w:rFonts w:hint="eastAsia"/>
          <w:highlight w:val="none"/>
        </w:rPr>
        <w:t>年</w:t>
      </w:r>
      <w:r>
        <w:rPr>
          <w:rFonts w:hint="eastAsia"/>
          <w:highlight w:val="none"/>
        </w:rPr>
        <w:t>5</w:t>
      </w:r>
      <w:r>
        <w:rPr>
          <w:rFonts w:hint="eastAsia"/>
          <w:highlight w:val="none"/>
        </w:rPr>
        <w:t>月</w:t>
      </w:r>
      <w:r>
        <w:rPr>
          <w:rFonts w:hint="eastAsia"/>
          <w:highlight w:val="none"/>
        </w:rPr>
        <w:t>30</w:t>
      </w:r>
      <w:r>
        <w:rPr>
          <w:rFonts w:hint="eastAsia"/>
          <w:highlight w:val="none"/>
        </w:rPr>
        <w:t>日（金）</w:t>
      </w:r>
    </w:p>
    <w:p>
      <w:pPr>
        <w:pStyle w:val="0"/>
        <w:rPr>
          <w:rFonts w:hint="default"/>
          <w:highlight w:val="none"/>
        </w:rPr>
      </w:pPr>
      <w:r>
        <w:rPr>
          <w:rFonts w:hint="eastAsia"/>
          <w:highlight w:val="none"/>
        </w:rPr>
        <w:t>　【採　　用】　　・予算の範囲内とし、概ね２講座以内</w:t>
      </w:r>
    </w:p>
    <w:p>
      <w:pPr>
        <w:pStyle w:val="0"/>
        <w:ind w:firstLine="1680" w:firstLineChars="800"/>
        <w:rPr>
          <w:rFonts w:hint="default"/>
          <w:highlight w:val="none"/>
        </w:rPr>
      </w:pPr>
      <w:r>
        <w:rPr>
          <w:rFonts w:hint="eastAsia"/>
          <w:highlight w:val="none"/>
        </w:rPr>
        <w:t>　・１団体が提案できる企画講座は、年度につき１講座までです。</w:t>
      </w:r>
    </w:p>
    <w:p>
      <w:pPr>
        <w:pStyle w:val="0"/>
        <w:ind w:left="2100" w:hanging="2100" w:hangingChars="1000"/>
        <w:rPr>
          <w:rFonts w:hint="default"/>
        </w:rPr>
      </w:pPr>
      <w:r>
        <w:rPr>
          <w:rFonts w:hint="eastAsia"/>
          <w:highlight w:val="none"/>
        </w:rPr>
        <w:t>　　　　　　　　　・提出された企画書及び聞き取り内容や、これまでの本事業の活用状況等をもとに協働推進課内で協議し、選定します</w:t>
      </w:r>
      <w:r>
        <w:rPr>
          <w:rFonts w:hint="eastAsia"/>
        </w:rPr>
        <w:t>。</w:t>
      </w:r>
    </w:p>
    <w:p>
      <w:pPr>
        <w:pStyle w:val="0"/>
        <w:ind w:left="2100" w:hanging="2100" w:hangingChars="1000"/>
        <w:rPr>
          <w:rFonts w:hint="default"/>
        </w:rPr>
      </w:pPr>
    </w:p>
    <w:p>
      <w:pPr>
        <w:pStyle w:val="0"/>
        <w:ind w:left="2100" w:hanging="2100" w:hangingChars="1000"/>
        <w:rPr>
          <w:rFonts w:hint="default"/>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34290</wp:posOffset>
                </wp:positionH>
                <wp:positionV relativeFrom="paragraph">
                  <wp:posOffset>73025</wp:posOffset>
                </wp:positionV>
                <wp:extent cx="5295900" cy="333375"/>
                <wp:effectExtent l="38100" t="17780" r="66675" b="77470"/>
                <wp:wrapNone/>
                <wp:docPr id="1032" name="ホームベース 3"/>
                <a:graphic xmlns:a="http://schemas.openxmlformats.org/drawingml/2006/main">
                  <a:graphicData uri="http://schemas.microsoft.com/office/word/2010/wordprocessingShape">
                    <wps:wsp>
                      <wps:cNvPr id="1032" name="ホームベース 3"/>
                      <wps:cNvSpPr/>
                      <wps:spPr>
                        <a:xfrm>
                          <a:off x="0" y="0"/>
                          <a:ext cx="5295900" cy="333375"/>
                        </a:xfrm>
                        <a:prstGeom prst="homePlate">
                          <a:avLst>
                            <a:gd name="adj" fmla="val 92857"/>
                          </a:avLst>
                        </a:prstGeom>
                      </wps:spPr>
                      <wps:style>
                        <a:lnRef idx="1">
                          <a:schemeClr val="dk1"/>
                        </a:lnRef>
                        <a:fillRef idx="2">
                          <a:schemeClr val="dk1"/>
                        </a:fillRef>
                        <a:effectRef idx="1">
                          <a:schemeClr val="dk1"/>
                        </a:effectRef>
                        <a:fontRef idx="minor">
                          <a:schemeClr val="dk1"/>
                        </a:fontRef>
                      </wps:style>
                      <wps:txbx>
                        <w:txbxContent>
                          <w:p>
                            <w:pPr>
                              <w:pStyle w:val="0"/>
                              <w:jc w:val="left"/>
                              <w:rPr>
                                <w:rFonts w:hint="default"/>
                                <w:b w:val="1"/>
                              </w:rPr>
                            </w:pPr>
                            <w:r>
                              <w:rPr>
                                <w:rFonts w:hint="eastAsia"/>
                                <w:b w:val="1"/>
                              </w:rPr>
                              <w:t>申込み・問い合わせ先</w:t>
                            </w:r>
                          </w:p>
                        </w:txbxContent>
                      </wps:txbx>
                      <wps:bodyPr rot="0" vertOverflow="overflow" horzOverflow="overflow" wrap="square" numCol="1" spcCol="0" rtlCol="0" fromWordArt="0" anchor="ctr" anchorCtr="0" forceAA="0" compatLnSpc="1"/>
                    </wps:wsp>
                  </a:graphicData>
                </a:graphic>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3" style="mso-wrap-distance-right:9pt;mso-wrap-distance-bottom:0pt;margin-top:5.75pt;mso-position-vertical-relative:text;mso-position-horizontal-relative:text;v-text-anchor:middle;position:absolute;height:26.25pt;mso-wrap-distance-top:0pt;width:417pt;mso-wrap-distance-left:9pt;margin-left:2.7pt;z-index:8;" o:spid="_x0000_s1032" o:allowincell="t" o:allowoverlap="t" filled="t" fillcolor="#bababa" stroked="t" strokecolor="#000000" strokeweight="0.75pt" o:spt="15" type="#_x0000_t15" adj="1543">
                <v:fill type="gradient" color2="#ececec" colors="0 #bababa;22937f #cecece;65536f #ececec" angle="180" focus="100%" rotate="t"/>
                <v:stroke linestyle="single" endcap="flat" dashstyle="solid" filltype="solid"/>
                <v:shadow on="t" color="#000000" opacity="24903f" offset="0pt,1.5748031496062993pt" origin=",0.5" matrix="65536f,,,65536f,,"/>
                <v:textbox style="layout-flow:horizontal;">
                  <w:txbxContent>
                    <w:p>
                      <w:pPr>
                        <w:pStyle w:val="0"/>
                        <w:jc w:val="left"/>
                        <w:rPr>
                          <w:rFonts w:hint="default"/>
                          <w:b w:val="1"/>
                        </w:rPr>
                      </w:pPr>
                      <w:r>
                        <w:rPr>
                          <w:rFonts w:hint="eastAsia"/>
                          <w:b w:val="1"/>
                        </w:rPr>
                        <w:t>申込み・問い合わせ先</w:t>
                      </w:r>
                    </w:p>
                  </w:txbxContent>
                </v:textbox>
                <v:imagedata o:title=""/>
                <w10:wrap type="none" anchorx="text" anchory="text"/>
              </v:shape>
            </w:pict>
          </mc:Fallback>
        </mc:AlternateContent>
      </w:r>
    </w:p>
    <w:p>
      <w:pPr>
        <w:pStyle w:val="0"/>
        <w:ind w:left="2100" w:hanging="2100" w:hangingChars="1000"/>
        <w:rPr>
          <w:rFonts w:hint="default"/>
        </w:rPr>
      </w:pPr>
    </w:p>
    <w:p>
      <w:pPr>
        <w:pStyle w:val="0"/>
        <w:spacing w:line="276" w:lineRule="auto"/>
        <w:ind w:left="210" w:leftChars="100" w:firstLine="210" w:firstLineChars="100"/>
        <w:rPr>
          <w:rFonts w:hint="default" w:asciiTheme="minorEastAsia" w:hAnsiTheme="minorEastAsia"/>
        </w:rPr>
      </w:pPr>
      <w:r>
        <w:rPr>
          <w:rFonts w:hint="eastAsia" w:asciiTheme="minorEastAsia" w:hAnsiTheme="minorEastAsia"/>
        </w:rPr>
        <w:t>〒</w:t>
      </w:r>
      <w:r>
        <w:rPr>
          <w:rFonts w:hint="eastAsia" w:asciiTheme="minorEastAsia" w:hAnsiTheme="minorEastAsia"/>
        </w:rPr>
        <w:t>833</w:t>
      </w:r>
      <w:r>
        <w:rPr>
          <w:rFonts w:hint="eastAsia" w:asciiTheme="minorEastAsia" w:hAnsiTheme="minorEastAsia"/>
        </w:rPr>
        <w:t>－</w:t>
      </w:r>
      <w:r>
        <w:rPr>
          <w:rFonts w:hint="eastAsia" w:asciiTheme="minorEastAsia" w:hAnsiTheme="minorEastAsia"/>
        </w:rPr>
        <w:t>8601</w:t>
      </w:r>
      <w:r>
        <w:rPr>
          <w:rFonts w:hint="eastAsia" w:asciiTheme="minorEastAsia" w:hAnsiTheme="minorEastAsia"/>
        </w:rPr>
        <w:t>　筑後市大字山ノ井</w:t>
      </w:r>
      <w:r>
        <w:rPr>
          <w:rFonts w:hint="eastAsia" w:asciiTheme="minorEastAsia" w:hAnsiTheme="minorEastAsia"/>
        </w:rPr>
        <w:t>898</w:t>
      </w:r>
      <w:r>
        <w:rPr>
          <w:rFonts w:hint="eastAsia" w:asciiTheme="minorEastAsia" w:hAnsiTheme="minorEastAsia"/>
        </w:rPr>
        <w:t>番地</w:t>
      </w:r>
    </w:p>
    <w:p>
      <w:pPr>
        <w:pStyle w:val="0"/>
        <w:spacing w:line="276" w:lineRule="auto"/>
        <w:ind w:left="2100" w:hanging="2100" w:hangingChars="1000"/>
        <w:rPr>
          <w:rFonts w:hint="default"/>
        </w:rPr>
      </w:pPr>
      <w:r>
        <w:rPr>
          <w:rFonts w:hint="eastAsia" w:asciiTheme="minorEastAsia" w:hAnsiTheme="minorEastAsia"/>
        </w:rPr>
        <w:t>　　　筑後市役所　総務部協働推進課　　　　</w:t>
      </w:r>
      <w:r>
        <w:rPr>
          <w:rFonts w:hint="eastAsia" w:asciiTheme="minorEastAsia" w:hAnsiTheme="minorEastAsia"/>
        </w:rPr>
        <w:t>TEL</w:t>
      </w:r>
      <w:r>
        <w:rPr>
          <w:rFonts w:hint="eastAsia" w:asciiTheme="minorEastAsia" w:hAnsiTheme="minorEastAsia"/>
        </w:rPr>
        <w:t>　</w:t>
      </w:r>
      <w:r>
        <w:rPr>
          <w:rFonts w:hint="eastAsia" w:asciiTheme="minorEastAsia" w:hAnsiTheme="minorEastAsia"/>
        </w:rPr>
        <w:t>0942-65-7065</w:t>
      </w:r>
      <w:r>
        <w:rPr>
          <w:rFonts w:hint="eastAsia" w:asciiTheme="minorEastAsia" w:hAnsiTheme="minorEastAsia"/>
        </w:rPr>
        <w:t>（直通）</w:t>
      </w:r>
    </w:p>
    <w:p>
      <w:pPr>
        <w:pStyle w:val="0"/>
        <w:spacing w:line="276" w:lineRule="auto"/>
        <w:ind w:left="2100" w:hanging="2100" w:hangingChars="1000"/>
        <w:rPr>
          <w:rFonts w:hint="default"/>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メール</w:t>
      </w:r>
      <w:r>
        <w:rPr>
          <w:rFonts w:hint="eastAsia" w:asciiTheme="minorEastAsia" w:hAnsiTheme="minorEastAsia"/>
        </w:rPr>
        <w:t>kyoudousuishin-1050@city.chikugo.lg.jp</w:t>
      </w:r>
    </w:p>
    <w:sectPr>
      <w:pgSz w:w="11906" w:h="16838"/>
      <w:pgMar w:top="1134" w:right="1701"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imSun-ExtB">
    <w:panose1 w:val="00000000000000000000"/>
    <w:charset w:val="80"/>
    <w:family w:val="modern"/>
    <w:notTrueType/>
    <w:pitch w:val="fixed"/>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AF00664"/>
    <w:lvl w:ilvl="0" w:tplc="0409000B">
      <w:numFmt w:val="bullet"/>
      <w:lvlText w:val=""/>
      <w:lvlJc w:val="left"/>
      <w:pPr>
        <w:ind w:left="630" w:hanging="420"/>
      </w:pPr>
      <w:rPr>
        <w:rFonts w:hint="default" w:ascii="Wingdings" w:hAnsi="Wingdings"/>
      </w:rPr>
    </w:lvl>
    <w:lvl w:ilvl="1" w:tplc="0409000B">
      <w:numFmt w:val="bullet"/>
      <w:lvlText w:val=""/>
      <w:lvlJc w:val="left"/>
      <w:pPr>
        <w:ind w:left="1050" w:hanging="420"/>
      </w:pPr>
      <w:rPr>
        <w:rFonts w:hint="default" w:ascii="Wingdings" w:hAnsi="Wingdings"/>
      </w:rPr>
    </w:lvl>
    <w:lvl w:ilvl="2" w:tplc="0409000D">
      <w:numFmt w:val="bullet"/>
      <w:lvlText w:val=""/>
      <w:lvlJc w:val="left"/>
      <w:pPr>
        <w:ind w:left="1470" w:hanging="420"/>
      </w:pPr>
      <w:rPr>
        <w:rFonts w:hint="default" w:ascii="Wingdings" w:hAnsi="Wingdings"/>
      </w:rPr>
    </w:lvl>
    <w:lvl w:ilvl="3" w:tplc="04090001">
      <w:numFmt w:val="bullet"/>
      <w:lvlText w:val=""/>
      <w:lvlJc w:val="left"/>
      <w:pPr>
        <w:ind w:left="1890" w:hanging="420"/>
      </w:pPr>
      <w:rPr>
        <w:rFonts w:hint="default" w:ascii="Wingdings" w:hAnsi="Wingdings"/>
      </w:rPr>
    </w:lvl>
    <w:lvl w:ilvl="4" w:tplc="0409000B">
      <w:numFmt w:val="bullet"/>
      <w:lvlText w:val=""/>
      <w:lvlJc w:val="left"/>
      <w:pPr>
        <w:ind w:left="2310" w:hanging="420"/>
      </w:pPr>
      <w:rPr>
        <w:rFonts w:hint="default" w:ascii="Wingdings" w:hAnsi="Wingdings"/>
      </w:rPr>
    </w:lvl>
    <w:lvl w:ilvl="5" w:tplc="0409000D">
      <w:numFmt w:val="bullet"/>
      <w:lvlText w:val=""/>
      <w:lvlJc w:val="left"/>
      <w:pPr>
        <w:ind w:left="2730" w:hanging="420"/>
      </w:pPr>
      <w:rPr>
        <w:rFonts w:hint="default" w:ascii="Wingdings" w:hAnsi="Wingdings"/>
      </w:rPr>
    </w:lvl>
    <w:lvl w:ilvl="6" w:tplc="04090001">
      <w:numFmt w:val="bullet"/>
      <w:lvlText w:val=""/>
      <w:lvlJc w:val="left"/>
      <w:pPr>
        <w:ind w:left="3150" w:hanging="420"/>
      </w:pPr>
      <w:rPr>
        <w:rFonts w:hint="default" w:ascii="Wingdings" w:hAnsi="Wingdings"/>
      </w:rPr>
    </w:lvl>
    <w:lvl w:ilvl="7" w:tplc="0409000B">
      <w:numFmt w:val="bullet"/>
      <w:lvlText w:val=""/>
      <w:lvlJc w:val="left"/>
      <w:pPr>
        <w:ind w:left="3570" w:hanging="420"/>
      </w:pPr>
      <w:rPr>
        <w:rFonts w:hint="default" w:ascii="Wingdings" w:hAnsi="Wingdings"/>
      </w:rPr>
    </w:lvl>
    <w:lvl w:ilvl="8" w:tplc="0409000D">
      <w:numFmt w:val="bullet"/>
      <w:lvlText w:val=""/>
      <w:lvlJc w:val="left"/>
      <w:pPr>
        <w:ind w:left="3990" w:hanging="420"/>
      </w:pPr>
      <w:rPr>
        <w:rFonts w:hint="default" w:ascii="Wingdings" w:hAnsi="Wingdings"/>
      </w:rPr>
    </w:lvl>
  </w:abstractNum>
  <w:abstractNum w:abstractNumId="1">
    <w:nsid w:val="00000002"/>
    <w:multiLevelType w:val="hybridMultilevel"/>
    <w:tmpl w:val="DC0A1560"/>
    <w:lvl w:ilvl="0" w:tplc="E93C5324">
      <w:numFmt w:val="bullet"/>
      <w:lvlText w:val="※"/>
      <w:lvlJc w:val="left"/>
      <w:pPr>
        <w:ind w:left="1830" w:hanging="360"/>
      </w:pPr>
      <w:rPr>
        <w:rFonts w:hint="eastAsia" w:ascii="ＭＳ 明朝" w:hAnsi="ＭＳ 明朝" w:eastAsia="ＭＳ 明朝"/>
      </w:rPr>
    </w:lvl>
    <w:lvl w:ilvl="1" w:tplc="0409000B">
      <w:numFmt w:val="bullet"/>
      <w:lvlText w:val=""/>
      <w:lvlJc w:val="left"/>
      <w:pPr>
        <w:ind w:left="2310" w:hanging="420"/>
      </w:pPr>
      <w:rPr>
        <w:rFonts w:hint="default" w:ascii="Wingdings" w:hAnsi="Wingdings"/>
      </w:rPr>
    </w:lvl>
    <w:lvl w:ilvl="2" w:tplc="0409000D">
      <w:numFmt w:val="bullet"/>
      <w:lvlText w:val=""/>
      <w:lvlJc w:val="left"/>
      <w:pPr>
        <w:ind w:left="2730" w:hanging="420"/>
      </w:pPr>
      <w:rPr>
        <w:rFonts w:hint="default" w:ascii="Wingdings" w:hAnsi="Wingdings"/>
      </w:rPr>
    </w:lvl>
    <w:lvl w:ilvl="3" w:tplc="04090001">
      <w:numFmt w:val="bullet"/>
      <w:lvlText w:val=""/>
      <w:lvlJc w:val="left"/>
      <w:pPr>
        <w:ind w:left="3150" w:hanging="420"/>
      </w:pPr>
      <w:rPr>
        <w:rFonts w:hint="default" w:ascii="Wingdings" w:hAnsi="Wingdings"/>
      </w:rPr>
    </w:lvl>
    <w:lvl w:ilvl="4" w:tplc="0409000B">
      <w:numFmt w:val="bullet"/>
      <w:lvlText w:val=""/>
      <w:lvlJc w:val="left"/>
      <w:pPr>
        <w:ind w:left="3570" w:hanging="420"/>
      </w:pPr>
      <w:rPr>
        <w:rFonts w:hint="default" w:ascii="Wingdings" w:hAnsi="Wingdings"/>
      </w:rPr>
    </w:lvl>
    <w:lvl w:ilvl="5" w:tplc="0409000D">
      <w:numFmt w:val="bullet"/>
      <w:lvlText w:val=""/>
      <w:lvlJc w:val="left"/>
      <w:pPr>
        <w:ind w:left="3990" w:hanging="420"/>
      </w:pPr>
      <w:rPr>
        <w:rFonts w:hint="default" w:ascii="Wingdings" w:hAnsi="Wingdings"/>
      </w:rPr>
    </w:lvl>
    <w:lvl w:ilvl="6" w:tplc="04090001">
      <w:numFmt w:val="bullet"/>
      <w:lvlText w:val=""/>
      <w:lvlJc w:val="left"/>
      <w:pPr>
        <w:ind w:left="4410" w:hanging="420"/>
      </w:pPr>
      <w:rPr>
        <w:rFonts w:hint="default" w:ascii="Wingdings" w:hAnsi="Wingdings"/>
      </w:rPr>
    </w:lvl>
    <w:lvl w:ilvl="7" w:tplc="0409000B">
      <w:numFmt w:val="bullet"/>
      <w:lvlText w:val=""/>
      <w:lvlJc w:val="left"/>
      <w:pPr>
        <w:ind w:left="4830" w:hanging="420"/>
      </w:pPr>
      <w:rPr>
        <w:rFonts w:hint="default" w:ascii="Wingdings" w:hAnsi="Wingdings"/>
      </w:rPr>
    </w:lvl>
    <w:lvl w:ilvl="8" w:tplc="0409000D">
      <w:numFmt w:val="bullet"/>
      <w:lvlText w:val=""/>
      <w:lvlJc w:val="left"/>
      <w:pPr>
        <w:ind w:left="5250"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annotation reference"/>
    <w:basedOn w:val="10"/>
    <w:next w:val="20"/>
    <w:link w:val="0"/>
    <w:uiPriority w:val="0"/>
    <w:semiHidden/>
    <w:rPr>
      <w:sz w:val="18"/>
    </w:rPr>
  </w:style>
  <w:style w:type="paragraph" w:styleId="21">
    <w:name w:val="annotation text"/>
    <w:basedOn w:val="0"/>
    <w:next w:val="21"/>
    <w:link w:val="22"/>
    <w:uiPriority w:val="0"/>
    <w:semiHidden/>
    <w:pPr>
      <w:jc w:val="left"/>
    </w:pPr>
  </w:style>
  <w:style w:type="character" w:styleId="22" w:customStyle="1">
    <w:name w:val="コメント文字列 (文字)"/>
    <w:basedOn w:val="10"/>
    <w:next w:val="22"/>
    <w:link w:val="21"/>
    <w:uiPriority w:val="0"/>
  </w:style>
  <w:style w:type="paragraph" w:styleId="23">
    <w:name w:val="annotation subject"/>
    <w:basedOn w:val="21"/>
    <w:next w:val="21"/>
    <w:link w:val="24"/>
    <w:uiPriority w:val="0"/>
    <w:semiHidden/>
    <w:rPr>
      <w:b w:val="1"/>
    </w:rPr>
  </w:style>
  <w:style w:type="character" w:styleId="24" w:customStyle="1">
    <w:name w:val="コメント内容 (文字)"/>
    <w:basedOn w:val="22"/>
    <w:next w:val="24"/>
    <w:link w:val="23"/>
    <w:uiPriority w:val="0"/>
    <w:rPr>
      <w:b w:val="1"/>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paragraph" w:styleId="27">
    <w:name w:val="Date"/>
    <w:basedOn w:val="0"/>
    <w:next w:val="0"/>
    <w:link w:val="28"/>
    <w:uiPriority w:val="0"/>
  </w:style>
  <w:style w:type="character" w:styleId="28" w:customStyle="1">
    <w:name w:val="日付 (文字)"/>
    <w:basedOn w:val="10"/>
    <w:next w:val="28"/>
    <w:link w:val="27"/>
    <w:uiPriority w:val="0"/>
  </w:style>
  <w:style w:type="paragraph" w:styleId="29">
    <w:name w:val="No Spacing"/>
    <w:next w:val="29"/>
    <w:link w:val="30"/>
    <w:uiPriority w:val="0"/>
    <w:qFormat/>
    <w:rPr>
      <w:kern w:val="0"/>
      <w:sz w:val="22"/>
    </w:rPr>
  </w:style>
  <w:style w:type="character" w:styleId="30" w:customStyle="1">
    <w:name w:val="行間詰め (文字)"/>
    <w:basedOn w:val="10"/>
    <w:next w:val="30"/>
    <w:link w:val="29"/>
    <w:uiPriority w:val="0"/>
    <w:rPr>
      <w:kern w:val="0"/>
      <w:sz w:val="22"/>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3670</TotalTime>
  <Pages>2</Pages>
  <Words>16</Words>
  <Characters>1300</Characters>
  <Application>JUST Note</Application>
  <Lines>80</Lines>
  <Paragraphs>49</Paragraphs>
  <Company>筑後市役所</Company>
  <CharactersWithSpaces>1372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協働推進課</dc:creator>
  <cp:lastModifiedBy>協働推進課　永野　清志郎</cp:lastModifiedBy>
  <cp:lastPrinted>2024-03-08T02:56:54Z</cp:lastPrinted>
  <dcterms:created xsi:type="dcterms:W3CDTF">2018-12-03T06:33:00Z</dcterms:created>
  <dcterms:modified xsi:type="dcterms:W3CDTF">2025-01-17T02:08:11Z</dcterms:modified>
  <cp:revision>22</cp:revision>
</cp:coreProperties>
</file>